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AMMINISTRAZIONE GENERALE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del rischio violazione sicurezza del trattamento dei dati personali - DPIA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del rischio violazione sicurezza del trattamento dei dati personali - DPIA.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